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AEEF3" w:themeFill="accent5" w:themeFillTint="33"/>
        <w:spacing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ANEXO II</w:t>
      </w:r>
    </w:p>
    <w:p>
      <w:pPr>
        <w:pStyle w:val="Normal"/>
        <w:shd w:val="clear" w:color="auto" w:fill="DAEEF3" w:themeFill="accent5" w:themeFillTint="33"/>
        <w:spacing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MODELO DE PROPOSTA</w:t>
      </w:r>
    </w:p>
    <w:p>
      <w:pPr>
        <w:pStyle w:val="Normal"/>
        <w:shd w:val="clear" w:color="auto" w:fill="DAEEF3" w:themeFill="accent5" w:themeFillTint="33"/>
        <w:spacing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PREGÃO ELETRÔNICO Nº 0001/2026.</w:t>
      </w:r>
    </w:p>
    <w:p>
      <w:pPr>
        <w:pStyle w:val="Normal"/>
        <w:shd w:val="clear" w:color="auto" w:fill="DAEEF3" w:themeFill="accent5" w:themeFillTint="33"/>
        <w:spacing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napToGrid w:val="false"/>
        <w:spacing w:before="0" w:after="0"/>
        <w:ind w:right="-30"/>
        <w:jc w:val="both"/>
        <w:rPr>
          <w:rFonts w:ascii="Verdana" w:hAnsi="Verdana" w:eastAsia="Times New Roman" w:cs="Arial"/>
          <w:b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sz w:val="20"/>
          <w:szCs w:val="20"/>
          <w:lang w:eastAsia="pt-BR"/>
        </w:rPr>
      </w:r>
    </w:p>
    <w:p>
      <w:pPr>
        <w:pStyle w:val="Normal"/>
        <w:snapToGrid w:val="false"/>
        <w:spacing w:before="0" w:after="0"/>
        <w:ind w:right="-30"/>
        <w:jc w:val="both"/>
        <w:rPr>
          <w:rFonts w:ascii="Verdana" w:hAnsi="Verdana" w:eastAsia="Times New Roman" w:cs="Arial"/>
          <w:b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sz w:val="20"/>
          <w:szCs w:val="20"/>
          <w:lang w:eastAsia="pt-BR"/>
        </w:rPr>
        <w:t>A Caixa de Assistência dos Servidores Públicos Municipais de São Gabriel da Palha</w:t>
      </w:r>
    </w:p>
    <w:p>
      <w:pPr>
        <w:pStyle w:val="Normal"/>
        <w:snapToGrid w:val="false"/>
        <w:spacing w:before="0" w:after="0"/>
        <w:ind w:right="-30"/>
        <w:jc w:val="both"/>
        <w:rPr>
          <w:rFonts w:ascii="Verdana" w:hAnsi="Verdana" w:eastAsia="Times New Roman" w:cs="Arial"/>
          <w:b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sz w:val="20"/>
          <w:szCs w:val="20"/>
          <w:lang w:eastAsia="pt-BR"/>
        </w:rPr>
      </w:r>
    </w:p>
    <w:p>
      <w:pPr>
        <w:pStyle w:val="Aviso-ClusulaPrincipal"/>
        <w:keepNext w:val="false"/>
        <w:keepLines w:val="false"/>
        <w:widowControl w:val="false"/>
        <w:spacing w:lineRule="auto" w:line="276" w:before="0" w:after="0"/>
        <w:rPr>
          <w:rFonts w:ascii="Verdana" w:hAnsi="Verdana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color w:val="auto"/>
          <w:sz w:val="20"/>
          <w:szCs w:val="20"/>
        </w:rPr>
        <w:t xml:space="preserve">Apresenta a proposta de preço referente a 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>Contratação de Empresa Especializada na Prestação de Serviços de</w:t>
      </w:r>
      <w:r>
        <w:rPr>
          <w:rFonts w:eastAsia="Times New Roman" w:ascii="Verdana" w:hAnsi="Verdana"/>
          <w:b/>
          <w:bCs/>
          <w:iCs/>
          <w:color w:val="000000"/>
          <w:kern w:val="0"/>
          <w:sz w:val="20"/>
          <w:szCs w:val="20"/>
          <w:u w:val="none"/>
          <w:lang w:val="pt-BR" w:eastAsia="pt-BR" w:bidi="ar-SA"/>
        </w:rPr>
        <w:t xml:space="preserve"> </w:t>
      </w:r>
      <w:r>
        <w:rPr>
          <w:rFonts w:eastAsia="Times New Roman" w:cs="Calibri" w:ascii="Verdana" w:hAnsi="Verdana"/>
          <w:b w:val="false"/>
          <w:bCs w:val="false"/>
          <w:iCs/>
          <w:color w:val="auto"/>
          <w:kern w:val="0"/>
          <w:sz w:val="20"/>
          <w:szCs w:val="20"/>
          <w:u w:val="none"/>
          <w:lang w:val="pt-BR" w:eastAsia="pt-BR" w:bidi="ar-SA"/>
        </w:rPr>
        <w:t>Soluções para Gerenciamento e Processamento das Rotinas Administrativas e Transparência da Caixa de Assistência dos Servidores Públicos do Município de São Gabriel Da Palha – ES (fornecimento dos softwares, suporte técnico, adequações, personalizações e atualizações durante todo o seu período de vigência)</w:t>
      </w:r>
      <w:bookmarkStart w:id="0" w:name="_Hlk193283174"/>
      <w:r>
        <w:rPr>
          <w:rFonts w:cs="Verdana" w:ascii="Verdana" w:hAnsi="Verdana"/>
          <w:b w:val="false"/>
          <w:bCs/>
          <w:color w:val="auto"/>
          <w:sz w:val="20"/>
          <w:szCs w:val="20"/>
        </w:rPr>
        <w:t>,</w:t>
      </w:r>
      <w:r>
        <w:rPr>
          <w:rFonts w:cs="Verdana" w:ascii="Verdana" w:hAnsi="Verdana"/>
          <w:b w:val="false"/>
          <w:color w:val="auto"/>
          <w:sz w:val="20"/>
          <w:szCs w:val="20"/>
        </w:rPr>
        <w:t xml:space="preserve"> </w:t>
      </w:r>
      <w:bookmarkEnd w:id="0"/>
      <w:r>
        <w:rPr>
          <w:rFonts w:ascii="Verdana" w:hAnsi="Verdana"/>
          <w:b w:val="false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70" w:type="dxa"/>
        <w:jc w:val="left"/>
        <w:tblInd w:w="-1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75"/>
        <w:gridCol w:w="1140"/>
        <w:gridCol w:w="1140"/>
        <w:gridCol w:w="944"/>
        <w:gridCol w:w="3061"/>
        <w:gridCol w:w="1424"/>
        <w:gridCol w:w="1485"/>
      </w:tblGrid>
      <w:tr>
        <w:trPr>
          <w:trHeight w:val="120" w:hRule="atLeast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IMPLANTAÇÃO / TREINAMENTO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Fonte Pesquisa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Quant. Máxima Prevista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Valor Total Estimado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1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PNCP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Serviço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Implantação, instalação, migração, conversão de dados, customização e treinamento do Sistema Integrado de Compras, Licitações e Contratos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02</w:t>
            </w:r>
          </w:p>
        </w:tc>
        <w:tc>
          <w:tcPr>
            <w:tcW w:w="1140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01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Serviço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Implantação, instalação, migração, conversão de dados, customização e treinamento do Sistema Integrado de Almoxarifado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03</w:t>
            </w:r>
          </w:p>
        </w:tc>
        <w:tc>
          <w:tcPr>
            <w:tcW w:w="1140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01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Serviço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Implantação, instalação, migração, conversão de dados, customização e treinamento do Sistema Integrado de Controle de Bens Patrimoniais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04</w:t>
            </w:r>
          </w:p>
        </w:tc>
        <w:tc>
          <w:tcPr>
            <w:tcW w:w="1140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01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Serviço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Implantação, instalação, migração, conversão de dados, customização e treinamento do Sistema Integrado de Serviços Portal da Transparência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Serviço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Implantação, instalação, migração, conversão de dados, customização e treinamento do Sistema Integrado de Gestão de Protocolos e Processos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>
          <w:trHeight w:val="124" w:hRule="atLeast"/>
        </w:trPr>
        <w:tc>
          <w:tcPr>
            <w:tcW w:w="696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  <w:t>TOTAL IMPLANTAÇÃO / TREINAMENTO</w:t>
            </w:r>
          </w:p>
        </w:tc>
        <w:tc>
          <w:tcPr>
            <w:tcW w:w="29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r>
          </w:p>
        </w:tc>
      </w:tr>
      <w:tr>
        <w:trPr>
          <w:trHeight w:val="124" w:hRule="atLeast"/>
        </w:trPr>
        <w:tc>
          <w:tcPr>
            <w:tcW w:w="696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29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r>
          </w:p>
        </w:tc>
      </w:tr>
      <w:tr>
        <w:trPr>
          <w:trHeight w:val="124" w:hRule="atLeast"/>
        </w:trPr>
        <w:tc>
          <w:tcPr>
            <w:tcW w:w="986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odyText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MÓDULOS / SISTEMAS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Fonte Pesquisa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Quant. Máxima Prevista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Valor Total Estimado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1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PNCP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Licença de uso, suporte e manutenção do Sistema Integrado de Compras, Licitações e Contratos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1140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Licença de uso, suporte e manutenção do Sistema Integrado de Almoxarifado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center"/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center"/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1140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Licença de uso, suporte e manutenção do Sistema Integrado de Controle de Bens Patrimoniais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center"/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center"/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1140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Licença de uso, suporte e manutenção do Sistema Integrado de Serviços Portal da Transparência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1140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Licença de uso, suporte e manutenção do Sistema Integrado de Gestão de Protocolos e Processos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696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BodyText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TOTAL MÓDULOS / SISTEMAS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r>
          </w:p>
        </w:tc>
      </w:tr>
      <w:tr>
        <w:trPr/>
        <w:tc>
          <w:tcPr>
            <w:tcW w:w="986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color w:val="000000"/>
                <w:sz w:val="20"/>
                <w:szCs w:val="20"/>
                <w:lang w:val="pt-BR"/>
              </w:rPr>
              <w:t>AMBIENTE TECNOLÓGICO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Fonte Pesquisa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Quant. Máxima Prevista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  <w:t>Valor Total Estimado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Verdana" w:hAnsi="Verdana"/>
                <w:sz w:val="20"/>
                <w:szCs w:val="20"/>
              </w:rPr>
              <w:t>PNCP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9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306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Verdana" w:hAnsi="Verdana"/>
                <w:color w:val="000000"/>
                <w:sz w:val="20"/>
                <w:szCs w:val="20"/>
                <w:lang w:val="pt-BR"/>
              </w:rPr>
              <w:t>Ambiente Tecnológico – Data Center para Hospedagem dos Sistemas Contratados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696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TOTAL 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pt-BR"/>
              </w:rPr>
              <w:t>AMBIENTE TECNOLÓGICO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</w:r>
          </w:p>
        </w:tc>
      </w:tr>
      <w:tr>
        <w:trPr>
          <w:trHeight w:val="355" w:hRule="atLeast"/>
        </w:trPr>
        <w:tc>
          <w:tcPr>
            <w:tcW w:w="986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696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SERVIÇOS MENSAIS</w:t>
            </w:r>
          </w:p>
        </w:tc>
        <w:tc>
          <w:tcPr>
            <w:tcW w:w="29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696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ANUAL (SEM SERVIÇOS DE IMPLANTAÇÃO)</w:t>
            </w:r>
          </w:p>
        </w:tc>
        <w:tc>
          <w:tcPr>
            <w:tcW w:w="29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center"/>
              <w:rPr>
                <w:rFonts w:ascii="Verdana" w:hAnsi="Verdana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cs="Times New Roman" w:ascii="Verdana" w:hAnsi="Verdana"/>
                <w:b/>
                <w:bCs/>
                <w:color w:val="000000"/>
                <w:sz w:val="20"/>
                <w:szCs w:val="20"/>
                <w:lang w:val="pt-BR"/>
              </w:rPr>
            </w:r>
          </w:p>
        </w:tc>
      </w:tr>
      <w:tr>
        <w:trPr/>
        <w:tc>
          <w:tcPr>
            <w:tcW w:w="696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GLOBAL</w:t>
            </w:r>
          </w:p>
        </w:tc>
        <w:tc>
          <w:tcPr>
            <w:tcW w:w="290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Valor global da proposta: _____________________(                               ).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76" w:before="0" w:after="0"/>
        <w:ind w:left="567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será enviado a ordem de fornecimento quando da contratação do objeto).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240"/>
        <w:ind w:left="644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Assinatura do Fornecedor/Carimbo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75" w:right="1274" w:gutter="0" w:header="850" w:top="1985" w:footer="408" w:bottom="1418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Telefax 0(xx) 27 3727-1366.</w:t>
    </w:r>
  </w:p>
  <w:p>
    <w:pPr>
      <w:pStyle w:val="Footer"/>
      <w:ind w:left="-284"/>
      <w:jc w:val="center"/>
      <w:rPr/>
    </w:pPr>
    <w:hyperlink r:id="rId1">
      <w:r>
        <w:rPr>
          <w:rStyle w:val="Hyperlink"/>
          <w:rFonts w:cs="Arial" w:ascii="Arial" w:hAnsi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Telefax 0(xx) 27 3727-1366.</w:t>
    </w:r>
  </w:p>
  <w:p>
    <w:pPr>
      <w:pStyle w:val="Footer"/>
      <w:ind w:left="-284"/>
      <w:jc w:val="center"/>
      <w:rPr/>
    </w:pPr>
    <w:hyperlink r:id="rId1">
      <w:r>
        <w:rPr>
          <w:rStyle w:val="Hyperlink"/>
          <w:rFonts w:cs="Arial" w:ascii="Arial" w:hAnsi="Arial"/>
          <w:b/>
          <w:sz w:val="16"/>
          <w:szCs w:val="16"/>
        </w:rPr>
        <w:t>www.saogabriel.es.gov.br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-284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4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</w:p>
  <w:p>
    <w:pPr>
      <w:pStyle w:val="Header"/>
      <w:ind w:left="-284"/>
      <w:jc w:val="center"/>
      <w:rPr/>
    </w:pPr>
    <w:bookmarkStart w:id="1" w:name="_Hlk213944743"/>
    <w:r>
      <w:rPr>
        <w:rFonts w:cs="Verdana" w:ascii="Verdana" w:hAnsi="Verdana"/>
        <w:b/>
        <w:bCs/>
        <w:szCs w:val="20"/>
      </w:rPr>
      <w:t>Secretaria Municipal de Administração</w:t>
    </w:r>
    <w:bookmarkEnd w:id="1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-284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4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</w:p>
  <w:p>
    <w:pPr>
      <w:pStyle w:val="Header"/>
      <w:ind w:left="-284"/>
      <w:jc w:val="center"/>
      <w:rPr/>
    </w:pPr>
    <w:bookmarkStart w:id="2" w:name="_Hlk213944743"/>
    <w:r>
      <w:rPr>
        <w:rFonts w:cs="Verdana" w:ascii="Verdana" w:hAnsi="Verdana"/>
        <w:b/>
        <w:bCs/>
        <w:szCs w:val="20"/>
      </w:rPr>
      <w:t>Secretaria Municipal de Administração</w:t>
    </w:r>
    <w:bookmarkEnd w:id="2"/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c7082"/>
    <w:rPr/>
  </w:style>
  <w:style w:type="character" w:styleId="RodapChar" w:customStyle="1">
    <w:name w:val="Rodapé Char"/>
    <w:basedOn w:val="DefaultParagraphFont"/>
    <w:uiPriority w:val="99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link w:val="BodyTextIndented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uiPriority w:val="99"/>
    <w:semiHidden/>
    <w:qFormat/>
    <w:rsid w:val="00fb7731"/>
    <w:rPr/>
  </w:style>
  <w:style w:type="character" w:styleId="InternetLink" w:customStyle="1">
    <w:name w:val="Internet Link"/>
    <w:basedOn w:val="DefaultParagraphFont"/>
    <w:uiPriority w:val="99"/>
    <w:unhideWhenUsed/>
    <w:qFormat/>
    <w:rsid w:val="00f158c3"/>
    <w:rPr>
      <w:color w:themeColor="hyperlink" w:val="0000FF"/>
      <w:u w:val="single"/>
    </w:rPr>
  </w:style>
  <w:style w:type="character" w:styleId="Strong">
    <w:name w:val="Strong"/>
    <w:basedOn w:val="DefaultParagraphFont"/>
    <w:uiPriority w:val="22"/>
    <w:qFormat/>
    <w:rsid w:val="008934c3"/>
    <w:rPr>
      <w:b/>
      <w:bCs/>
    </w:rPr>
  </w:style>
  <w:style w:type="character" w:styleId="Forte1" w:customStyle="1">
    <w:name w:val="Forte1"/>
    <w:qFormat/>
    <w:rsid w:val="00a0400b"/>
    <w:rPr>
      <w:b/>
      <w:bCs/>
    </w:rPr>
  </w:style>
  <w:style w:type="character" w:styleId="InternetLink1" w:customStyle="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rsid w:val="00fb7731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 w:customStyle="1">
    <w:name w:val="Cabeçalho e rodapé1"/>
    <w:basedOn w:val="Normal"/>
    <w:qFormat/>
    <w:pPr/>
    <w:rPr/>
  </w:style>
  <w:style w:type="paragraph" w:styleId="Cabealhoerodap2" w:customStyle="1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qFormat/>
    <w:rsid w:val="00c14f13"/>
    <w:pPr>
      <w:spacing w:before="0" w:after="200"/>
      <w:ind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-ClusulaPrincipal" w:customStyle="1">
    <w:name w:val="Aviso - Cláusula Principal"/>
    <w:basedOn w:val="Heading1"/>
    <w:qFormat/>
    <w:rsid w:val="00ce4888"/>
    <w:pPr>
      <w:snapToGrid w:val="false"/>
      <w:spacing w:lineRule="auto" w:line="360" w:before="240" w:after="240"/>
      <w:ind w:right="-30"/>
      <w:jc w:val="both"/>
    </w:pPr>
    <w:rPr>
      <w:rFonts w:ascii="Arial" w:hAnsi="Arial" w:eastAsia="Times New Roman" w:cs="Arial"/>
      <w:b/>
      <w:sz w:val="24"/>
      <w:szCs w:val="24"/>
      <w:lang w:eastAsia="pt-BR"/>
    </w:rPr>
  </w:style>
  <w:style w:type="paragraph" w:styleId="BodyTextIndented" w:customStyle="1">
    <w:name w:val="Body Text;Indented"/>
    <w:basedOn w:val="Normal"/>
    <w:link w:val="RecuodecorpodetextoChar"/>
    <w:uiPriority w:val="99"/>
    <w:unhideWhenUsed/>
    <w:qFormat/>
    <w:rsid w:val="00004b0d"/>
    <w:pPr>
      <w:spacing w:lineRule="auto" w:line="259" w:before="0" w:after="120"/>
      <w:ind w:left="283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TableParagraph" w:customStyle="1">
    <w:name w:val="Table Paragraph"/>
    <w:basedOn w:val="Normal"/>
    <w:qFormat/>
    <w:rsid w:val="00e508ee"/>
    <w:pPr>
      <w:widowControl w:val="false"/>
      <w:suppressAutoHyphens w:val="false"/>
      <w:spacing w:lineRule="auto" w:line="240" w:before="0" w:after="0"/>
    </w:pPr>
    <w:rPr>
      <w:rFonts w:ascii="Calibri" w:hAnsi="Calibri" w:eastAsia="Calibri" w:cs="Calibri"/>
      <w:lang w:val="pt-PT"/>
    </w:rPr>
  </w:style>
  <w:style w:type="paragraph" w:styleId="normal4" w:customStyle="1">
    <w:name w:val="normal4"/>
    <w:qFormat/>
    <w:rsid w:val="0045611b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ahoma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normal2" w:customStyle="1">
    <w:name w:val="normal2"/>
    <w:qFormat/>
    <w:rsid w:val="004e60db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ahoma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saogabriel.es.gov.b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saogabriel.es.gov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Application>LibreOffice/24.2.6.2$Windows_X86_64 LibreOffice_project/ef66aa7e36a1bb8e65bfbc63aba53045a14d0871</Application>
  <AppVersion>15.0000</AppVersion>
  <Pages>3</Pages>
  <Words>625</Words>
  <Characters>3756</Characters>
  <CharactersWithSpaces>4303</CharactersWithSpaces>
  <Paragraphs>111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2024-02-06T14:35:00Z</dcterms:created>
  <dc:creator>TCE-ES</dc:creator>
  <dc:description/>
  <dc:language>pt-BR</dc:language>
  <cp:lastModifiedBy/>
  <cp:lastPrinted>2025-12-30T12:33:00Z</cp:lastPrinted>
  <dcterms:modified xsi:type="dcterms:W3CDTF">2026-05-26T17:18:58Z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